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center"/>
      </w:pPr>
      <w:bookmarkStart w:id="0" w:name="_GoBack"/>
      <w:r>
        <w:rPr>
          <w:b/>
          <w:bCs/>
          <w:color w:val="993300"/>
          <w:sz w:val="40"/>
          <w:szCs w:val="40"/>
          <w:lang w:val="uk-UA"/>
        </w:rPr>
        <w:t>Як розвивати творчі здібності обдарованих дітей</w:t>
      </w:r>
    </w:p>
    <w:bookmarkEnd w:id="0"/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</w:pPr>
      <w:r>
        <w:rPr>
          <w:sz w:val="28"/>
          <w:szCs w:val="28"/>
          <w:lang w:val="uk-UA"/>
        </w:rPr>
        <w:t>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1. Підхоплюй думки учнів і оцінюй їх зразу, підкреслюючи їх оригінальність, важливість тощо.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2. Підкреслюй інтерес дітей до нового.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3. Заохочуй оперування предметами, матеріалами, ідеями. Дитина практично вирішує дослідницькі завдання.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4. Вчи дітей систематичній самооцінці кожної думки. Ніколи не відкидай її.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5. Виробляй у дітей терпиме ставлення до нових понять, думок.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 xml:space="preserve">6. Не вимагай запам'ятовування схем, таблиць, формул, одностороннього рішення, де є </w:t>
      </w:r>
      <w:proofErr w:type="spellStart"/>
      <w:r>
        <w:rPr>
          <w:rFonts w:ascii="Times New&#10; Roman" w:hAnsi="Times New&#10; Roman"/>
          <w:sz w:val="28"/>
          <w:szCs w:val="28"/>
          <w:lang w:val="uk-UA"/>
        </w:rPr>
        <w:t>багатоваріативні</w:t>
      </w:r>
      <w:proofErr w:type="spellEnd"/>
      <w:r>
        <w:rPr>
          <w:rFonts w:ascii="Times New&#10; Roman" w:hAnsi="Times New&#10; Roman"/>
          <w:sz w:val="28"/>
          <w:szCs w:val="28"/>
          <w:lang w:val="uk-UA"/>
        </w:rPr>
        <w:t xml:space="preserve"> способи.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7. Культивуй творчу атмосферу - учні повинні знати, що творчі пропозиції, думки клас зустрічає з визнанням, приймає їх, використовує.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8. Вчи дітей цінувати власні та чужі думки. Важливо фіксувати їх в блокноті.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9. Іноді ровесники ставляться до здібних дітей агресивно, це необхідно попередити. Найкращим засобом є пояснення здібному, що це характерно, і розвивати у нього терпимість і впевненість.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10. Пропонуй цікаві факти, випадки, технічні та наукові ідеї.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11. Розсіюй страх у талановитих дітей.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12. Стимулюй і підтримуй ініціативу учнів, самостійність. Підкидай проекти, які можуть захоплювати.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13. Створюй проблемні ситуації, що вимагають альтернативи, прогнозування, уяви.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14. Створюй в школі періоди творчої активності, адже багатого геніальних рішень з'являється в такий момент.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15. Допомагай оволодівати технічними засобами для записів.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16. Розвивай критичне сприйняття дійсності.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17. Вчи доводити починання до логічного завершення.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18. Впливай особистим прикладом.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19. Під час занять чітко контролюй досягнуті результати та давай завдання підвищеної складності, створюй ситуації самоаналізу, самооцінки, самопізнання.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20. Залучай до роботи з розробки та впровадження власних творчих задумів та ініціатив, створюй ситуації вільного вибору і відповідальності за обране рішення.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21. Використовуй творчу діяльність вихованців при проведенні різних видів масових заходів, відкритих та семінарських занять, свят.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22. Під час опрацювання програмового матеріалу залучай до творчої пошукової роботи з використанням випереджувальних завдань, створюй розвиваючі ситуації.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23. Активно залучай до участі в районних, обласних, Всеукраїнських конкурсах, змаганнях, виставках.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lastRenderedPageBreak/>
        <w:t>24. Відзначай досягнення вихованців, підтримуй та стимулюй активність, ініціативу, пошук. </w:t>
      </w:r>
    </w:p>
    <w:p w:rsidR="00533BC4" w:rsidRDefault="00533BC4" w:rsidP="005F2B03">
      <w:pPr>
        <w:pStyle w:val="a3"/>
        <w:spacing w:before="0" w:beforeAutospacing="0" w:after="0" w:afterAutospacing="0"/>
        <w:ind w:left="-426" w:right="283" w:firstLine="450"/>
        <w:jc w:val="both"/>
      </w:pPr>
      <w:r>
        <w:rPr>
          <w:rFonts w:ascii="Times New&#10; Roman" w:hAnsi="Times New&#10; Roman"/>
          <w:sz w:val="28"/>
          <w:szCs w:val="28"/>
          <w:lang w:val="uk-UA"/>
        </w:rPr>
        <w:t>25. Пам'ятай, що учень "</w:t>
      </w:r>
      <w:proofErr w:type="spellStart"/>
      <w:r>
        <w:rPr>
          <w:rFonts w:ascii="Times New&#10; Roman" w:hAnsi="Times New&#10; Roman"/>
          <w:sz w:val="28"/>
          <w:szCs w:val="28"/>
          <w:lang w:val="uk-UA"/>
        </w:rPr>
        <w:t>...це</w:t>
      </w:r>
      <w:proofErr w:type="spellEnd"/>
      <w:r>
        <w:rPr>
          <w:rFonts w:ascii="Times New&#10; Roman" w:hAnsi="Times New&#10; Roman"/>
          <w:sz w:val="28"/>
          <w:szCs w:val="28"/>
          <w:lang w:val="uk-UA"/>
        </w:rPr>
        <w:t xml:space="preserve"> не посудина, яку потрібно наповнити, а факел, який треба запалити" (К.Д.Ушинський). </w:t>
      </w:r>
    </w:p>
    <w:p w:rsidR="001A201E" w:rsidRDefault="001A201E" w:rsidP="005F2B03">
      <w:pPr>
        <w:ind w:left="-426" w:right="283"/>
      </w:pPr>
    </w:p>
    <w:sectPr w:rsidR="001A201E" w:rsidSect="005F2B03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&#10;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BC4"/>
    <w:rsid w:val="001A201E"/>
    <w:rsid w:val="00533BC4"/>
    <w:rsid w:val="005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2010-03-06T20:01:00Z</dcterms:created>
  <dcterms:modified xsi:type="dcterms:W3CDTF">2014-02-22T08:43:00Z</dcterms:modified>
</cp:coreProperties>
</file>