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10" w:rsidRPr="00C02A10" w:rsidRDefault="00C02A10" w:rsidP="00C02A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02A10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uk-UA"/>
        </w:rPr>
        <w:t>Модель сучасного уроку</w:t>
      </w:r>
      <w:r w:rsidRPr="00C02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bookmarkEnd w:id="0"/>
    <w:p w:rsidR="00C02A10" w:rsidRPr="00C02A10" w:rsidRDefault="00C02A10" w:rsidP="00C02A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02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C02A10" w:rsidRPr="00D812CB" w:rsidRDefault="00C02A10" w:rsidP="00C02A10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Особливістю сучасного уроку є:</w:t>
      </w: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t xml:space="preserve"> </w:t>
      </w: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br/>
        <w:t>• Комунікативна спрямованість;</w:t>
      </w: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br/>
        <w:t xml:space="preserve">• </w:t>
      </w:r>
      <w:proofErr w:type="spellStart"/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t>Діяльнісний</w:t>
      </w:r>
      <w:proofErr w:type="spellEnd"/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t>текстоцентричний</w:t>
      </w:r>
      <w:proofErr w:type="spellEnd"/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t xml:space="preserve"> підходи.</w:t>
      </w: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br/>
        <w:t xml:space="preserve">У зв’язку з цим змінюється змістовна лінія уроку, по-іншому викладається структура навчального матеріалу, модель уроку видозмінюється. Вчитель, виконуючи одну зі своїх функцій – проектування педагогічної системи, вносить корективи як у формальну частину поурочного плану, так і аналітичну(діагностичну), змістову лінію. </w:t>
      </w:r>
    </w:p>
    <w:p w:rsidR="00C02A10" w:rsidRPr="00D812CB" w:rsidRDefault="00C02A10" w:rsidP="00C02A10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Формальна частина плану може бути такою: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Дата. № уроку в календарно-тематичному плані та № уроку в темі.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Тема, яка точно відповідає програмі.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Тема для озвучування чи записування на дошці.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Мета: розвиваюча, навчальна, виховна.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Завдання: відпрацювати навички, виконати </w:t>
      </w:r>
      <w:proofErr w:type="spellStart"/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мисленнєві</w:t>
      </w:r>
      <w:proofErr w:type="spellEnd"/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операції: пізнання, розуміння, застосування, аналіз, синтез, оцінка.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Тип уроку, наприклад, комбінований.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Вид(жанр), наприклад, лабораторна робота, практикум, тренінг.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Обладнання: дидактичний та </w:t>
      </w:r>
      <w:proofErr w:type="spellStart"/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роздатковий</w:t>
      </w:r>
      <w:proofErr w:type="spellEnd"/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матеріал, відеофільм, комп’ютерний диск, аудіо касета, підручник, документи.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Змістова частина поурочного плану – комбінування елементів комунікативної, </w:t>
      </w:r>
      <w:proofErr w:type="spellStart"/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лінгвокультурологічної</w:t>
      </w:r>
      <w:proofErr w:type="spellEnd"/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діяльнісної</w:t>
      </w:r>
      <w:proofErr w:type="spellEnd"/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ліній.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Типологію уроків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за основними дидактичними цілями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можна представити, спираючись на основні елементи – складові частини уроку: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перевірка опорних знань та вмінь;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вивчення нового матеріалу;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його закріплення та узагальнення;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домашнє завдання.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На підставі класифікації за дидактичною метою була спроба створити тезаурус різних типів, видів і форм.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За дидактичною метою можна виділити такі типи уроків: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1) вступні уроки;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2) уроки вивчення нового матеріалу;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3) уроки формування вмінь; 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4) уроки перевірки, контролю та корекції;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5) комбіновані уроки;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6) уроки повторення вивченого;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7) узагальнюючі уроки.</w:t>
      </w:r>
    </w:p>
    <w:p w:rsidR="00C02A10" w:rsidRPr="00D812CB" w:rsidRDefault="00C02A10" w:rsidP="00C02A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Ажурна пилка</w:t>
      </w:r>
    </w:p>
    <w:p w:rsidR="00C02A10" w:rsidRPr="00C02A10" w:rsidRDefault="00C02A10" w:rsidP="00C02A10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t>Метод дозволяє учням працювати разом, щоб вивчити значну кількість інформації за короткий проміжок часу, а також заохочує учнів допомагати одне одному, «вчитися навчаючи». Під час роботи за допомогою методу «ажурна пилка» учні працюють у різних групах.</w:t>
      </w: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br/>
        <w:t>1. Спочатку вони працювали в «домашній групі».</w:t>
      </w: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br/>
        <w:t>2. Потім в іншій групі учні виступають у ролі експертів з питання, над яким працювали в «домашній » групі, та отримують інформацію від представників інших груп.</w:t>
      </w: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br/>
        <w:t>3. Потім учні повертаються у свою «домашню » групу для того, щоб поділитися інформацією, яку їм надали учасники інших груп.</w:t>
      </w: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br/>
        <w:t>«Домашні» групи: кожна група отримує завдання, вивчає його та обговорює свій матеріал.</w:t>
      </w: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br/>
        <w:t xml:space="preserve">Бажано обрати в групі головуючого, </w:t>
      </w:r>
      <w:proofErr w:type="spellStart"/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t>тайм-кілера</w:t>
      </w:r>
      <w:proofErr w:type="spellEnd"/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t xml:space="preserve"> (того, хто стежить за часом) та особу, яка ставить запитання, щоб переконатися, що кожен учасник розуміє зміст матеріалу. </w:t>
      </w: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br/>
        <w:t>«Експертні» групи: після того як учитель об’єднав учнів у нові групи, вони стають експертами з тієї теми, яку вивчали в «домашній» групі. Учні по черзі намагаються за визначений учителем час якісно і в повному обсязі донести інформацію до членів нових груп та сприйняти нову інформацію від них.</w:t>
      </w:r>
    </w:p>
    <w:p w:rsidR="00C02A10" w:rsidRPr="00C02A10" w:rsidRDefault="00C02A10" w:rsidP="00C02A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Бліц-турнір</w:t>
      </w:r>
      <w:proofErr w:type="spellEnd"/>
    </w:p>
    <w:p w:rsidR="00C02A10" w:rsidRPr="00C02A10" w:rsidRDefault="00C02A10" w:rsidP="00C02A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 конкурси. Вони проводяться на повторювально-узагальнюючих уроках. 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Їх мета – розвиток усного мовлення, осмислення, розуміння матеріалу, швидкості реакції.</w:t>
      </w:r>
    </w:p>
    <w:p w:rsidR="00C02A10" w:rsidRPr="00C02A10" w:rsidRDefault="00C02A10" w:rsidP="00C02A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Гра</w:t>
      </w:r>
    </w:p>
    <w:p w:rsidR="00C02A10" w:rsidRPr="00C02A10" w:rsidRDefault="00C02A10" w:rsidP="00C02A10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t xml:space="preserve">Гра – життєдайне джерело дитячого мислення, благородних почуттів та прагнень. Активізація пізнавальної активності та розвиток інтелектуального мислення – це ті проблеми, які вирішуються в процесі </w:t>
      </w:r>
      <w:proofErr w:type="spellStart"/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t>ігромистецтва</w:t>
      </w:r>
      <w:proofErr w:type="spellEnd"/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t xml:space="preserve">, колективної радісної дії вчителя й учнів, у стані емоційної піднесеності. Перевірка знань на уроці, яка відбувається у формі гри, не нав’язується дітям. Гра висуває до дитини моральні вимоги, виховує почуття справедливості, чесності, відповідальності перед командою, розвиває доброзичливе ставлення один до одного. </w:t>
      </w: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br/>
        <w:t>Ігри можна використовувати як на певних етапах уроку, так і на окремому занятті. Тривалість гри може бути різною – це залежить від мети, якої хоче досягнути вчитель цією грою.</w:t>
      </w:r>
    </w:p>
    <w:p w:rsidR="00C02A10" w:rsidRPr="00C02A10" w:rsidRDefault="00C02A10" w:rsidP="00C02A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lastRenderedPageBreak/>
        <w:t>Еврика</w:t>
      </w:r>
    </w:p>
    <w:p w:rsidR="00C02A10" w:rsidRPr="00C02A10" w:rsidRDefault="00C02A10" w:rsidP="00C02A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Можливі та доцільні ролі: «експериментатори», тобто учні, які добре працюють з приладами, реактивами, обладнанням; «теоретики» - учні, які глибоко і вільно володіють теоретичним матеріалом; «калькулятори» - учні, які швидко та точно здійснюють різні розрахунки; «експерти» - учні, які доповнюють, оцінюють та коригують процес і результат гри; «опоненти» - учні, які висувають нові ідеї, гіпотези на противагу та на підтримку тим, що розглядаються. Підсумки гри підводить вчитель.</w:t>
      </w:r>
    </w:p>
    <w:p w:rsidR="00C02A10" w:rsidRPr="00C02A10" w:rsidRDefault="00C02A10" w:rsidP="00C02A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КВК</w:t>
      </w:r>
    </w:p>
    <w:p w:rsidR="00C02A10" w:rsidRPr="00D812CB" w:rsidRDefault="00C02A10" w:rsidP="00C02A10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 – розвиток пізнавальних інтересів та мотивів, ерудиції, інтелекту учнів; здібностей швидко орієнтуватися у подіях, екстремальних ситуаціях. КВК можуть бути тематичними, проблемними, розрахованими на загальну ерудицію учасників гри. Як правило, клас поділяється на команди, які поетапно в процесі гри виконують різні цільові навчальні завдання. Підсумки та оцінку гри здійснює журі.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Розв’язування задач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Такі уроки мають багато функцій: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Пізнання і засвоєння понять, які вивчаються, явищ і закономірностей;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Обробка знань та формування умінь, застосування їх на практиці;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Повторення пройденого, сприяння встановленню зв’язку вивченого з життям і виробництвом в усіх його різновидах;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Створення проблемних ситуацій.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Такі уроки вчать працювати, бути цілеспрямованими і самостійними, творчо активними. Важливе значення має формування в учнів узагальнюючих умінь, вироблення загальних підходів. Використовуються індивідуальні та групові форми роботи.</w:t>
      </w:r>
    </w:p>
    <w:p w:rsidR="00C02A10" w:rsidRPr="00D812CB" w:rsidRDefault="00C02A10" w:rsidP="00C02A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Контрольна робота</w:t>
      </w:r>
    </w:p>
    <w:p w:rsidR="00C02A10" w:rsidRPr="00C02A10" w:rsidRDefault="00C02A10" w:rsidP="00C02A10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(поточна, періодична, підсумкова) забезпечує зворотний зв'язок, що дозволяє коригувати діяльність учителя та учнів, її результативність, виявляти резерви подальшого вдосконалення навчання.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Поточні к/р проводяться в ході навчального процесу для отримання оперативної інформації про рівень засвоєння теоретичних знань та практичних навичок учнів. Вони проводяться в основному за змістом логічно завершеної дидактичної теми (чи кількох уроків з теми) програмового матеріалу з метою своєчасної корекції навчально-виховного процесу та забезпечення успішного просування учнів до засвоєння наступних розділів чи тем навчального курсу.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При цьому слід дотримуватись таких вимог: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чітке визначення змісту к/р відповідно до вивченого матеріалу;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виділення в ньому головного, істотного;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• вибір раціональних форм проведення к/р (фронтальна, групова, 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індивідуальна);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своєчасна корекція знань, умінь і навичок учнів;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психологічний настрій та формування в учнів позитивної установки на проведення к/р;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оптимальність навчально-методичного забезпечення проведення к/р.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Періодичні к/р проводяться після вивчення логічно завершеного розділу навчальної програми (у кінці чверті, семестру чи навчального року).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Основні вимоги до періодичних к/р такі: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визначення вузлових тем у вивченому розділі програмового матеріалу та виділення в них основних питань, правил, алгоритмів, принципів, закономірностей, законів тощо, які є обов'язковими для засвоєння учнями;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оптимальність змісту та обсягу к/р;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• складність та </w:t>
      </w:r>
      <w:proofErr w:type="spellStart"/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посильність</w:t>
      </w:r>
      <w:proofErr w:type="spellEnd"/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завдань; диференційованість завдань з урахуванням індивідуальних особливостей учнів та рівнів їх навчальної підготовленості;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врахування при розробці змісту контрольних завдань прогалин у засвоєнні програмового матеріалу.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Підсумкові к/р проводяться в кінці чверті та навчального року.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Основні вимоги до такого типу к/р: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зміст перевірочних питань, завдань повинен носити узагальнюючий, синтезований характер, охоплювати вузлові, центральні, провідні ідеї, аспекти, закони, закономірності, які є фундаментом даного навчального предмета чи окремого його курсу, розділу;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мають бути розраховані переважно на реконструктивний та творчий рівень знань учнів;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диференційовані (у кількох варіантах, тестах, картках тощо);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• передбачають виконання учнями контрольних завдань за допомогою </w:t>
      </w:r>
      <w:proofErr w:type="spellStart"/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задіяння</w:t>
      </w:r>
      <w:proofErr w:type="spellEnd"/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широкого комплексу способів, методів, засобів;</w:t>
      </w:r>
      <w:r w:rsidRPr="00C0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мають бути посильними за обсягом, узгодженими за кількістю годин, відведених на її виконання.</w:t>
      </w:r>
    </w:p>
    <w:p w:rsidR="00C02A10" w:rsidRPr="00C02A10" w:rsidRDefault="00C02A10" w:rsidP="00C02A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02A1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Факультативне заняття</w:t>
      </w:r>
    </w:p>
    <w:p w:rsidR="00C02A10" w:rsidRPr="00D812CB" w:rsidRDefault="00C02A10" w:rsidP="00C0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2A10">
        <w:rPr>
          <w:rFonts w:ascii="Times New &#10;Roman" w:eastAsia="Times New Roman" w:hAnsi="Times New &#10;Roman" w:cs="Times New Roman"/>
          <w:color w:val="000000"/>
          <w:sz w:val="28"/>
          <w:szCs w:val="28"/>
          <w:lang w:val="uk-UA"/>
        </w:rPr>
        <w:t>Факультативні заняття проводяться з метою поглиблення знань учнів з окремих курсів, розділів чи тем навчального предмета з урахуванням інтересів та бажань учнів. Це одна з ефективних форм диференційованого навчання, яка розрахована на розвиток пізнавальних інтересів, здібностей та формування професійної орієнтації учнів, оволодіння методами наукових досліджень.</w:t>
      </w:r>
    </w:p>
    <w:p w:rsidR="00C22A00" w:rsidRPr="00D812CB" w:rsidRDefault="00C22A00">
      <w:pPr>
        <w:rPr>
          <w:lang w:val="uk-UA"/>
        </w:rPr>
      </w:pPr>
    </w:p>
    <w:sectPr w:rsidR="00C22A00" w:rsidRPr="00D812CB" w:rsidSect="00D812CB">
      <w:pgSz w:w="11906" w:h="16838"/>
      <w:pgMar w:top="1134" w:right="850" w:bottom="1134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&#10;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A10"/>
    <w:rsid w:val="00C02A10"/>
    <w:rsid w:val="00C22A00"/>
    <w:rsid w:val="00D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6870</Characters>
  <Application>Microsoft Office Word</Application>
  <DocSecurity>0</DocSecurity>
  <Lines>57</Lines>
  <Paragraphs>16</Paragraphs>
  <ScaleCrop>false</ScaleCrop>
  <Company>Microsoft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5</cp:revision>
  <dcterms:created xsi:type="dcterms:W3CDTF">2010-03-06T20:43:00Z</dcterms:created>
  <dcterms:modified xsi:type="dcterms:W3CDTF">2014-02-22T08:34:00Z</dcterms:modified>
</cp:coreProperties>
</file>